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C6A" w:rsidRPr="005B3E66" w:rsidRDefault="001E6C6A" w:rsidP="00EE58DB">
      <w:pPr>
        <w:jc w:val="right"/>
        <w:rPr>
          <w:rFonts w:ascii="Times New Roman" w:hAnsi="Times New Roman" w:cs="Times New Roman"/>
          <w:b/>
          <w:bCs/>
          <w:sz w:val="24"/>
          <w:szCs w:val="24"/>
        </w:rPr>
      </w:pPr>
      <w:r w:rsidRPr="005B3E66">
        <w:rPr>
          <w:rFonts w:ascii="Times New Roman" w:hAnsi="Times New Roman" w:cs="Times New Roman"/>
          <w:b/>
          <w:bCs/>
          <w:sz w:val="24"/>
          <w:szCs w:val="24"/>
        </w:rPr>
        <w:t xml:space="preserve">Приложение </w:t>
      </w:r>
      <w:r w:rsidR="009512E6" w:rsidRPr="005B3E66">
        <w:rPr>
          <w:rFonts w:ascii="Times New Roman" w:hAnsi="Times New Roman" w:cs="Times New Roman"/>
          <w:b/>
          <w:bCs/>
          <w:sz w:val="24"/>
          <w:szCs w:val="24"/>
        </w:rPr>
        <w:t>3</w:t>
      </w:r>
      <w:r w:rsidRPr="005B3E66">
        <w:rPr>
          <w:rFonts w:ascii="Times New Roman" w:hAnsi="Times New Roman" w:cs="Times New Roman"/>
          <w:b/>
          <w:bCs/>
          <w:sz w:val="24"/>
          <w:szCs w:val="24"/>
        </w:rPr>
        <w:t xml:space="preserve"> к извещению</w:t>
      </w:r>
    </w:p>
    <w:p w:rsidR="009512E6" w:rsidRPr="005B3E66" w:rsidRDefault="009512E6" w:rsidP="009512E6">
      <w:pPr>
        <w:suppressAutoHyphens/>
        <w:spacing w:line="240" w:lineRule="auto"/>
        <w:ind w:right="-55" w:firstLine="567"/>
        <w:contextualSpacing/>
        <w:jc w:val="center"/>
        <w:rPr>
          <w:rFonts w:ascii="Times New Roman" w:hAnsi="Times New Roman" w:cs="Times New Roman"/>
          <w:b/>
          <w:bCs/>
          <w:sz w:val="24"/>
          <w:szCs w:val="24"/>
        </w:rPr>
      </w:pPr>
      <w:r w:rsidRPr="005B3E66">
        <w:rPr>
          <w:rFonts w:ascii="Times New Roman" w:hAnsi="Times New Roman" w:cs="Times New Roman"/>
          <w:b/>
          <w:bCs/>
          <w:sz w:val="24"/>
          <w:szCs w:val="24"/>
        </w:rPr>
        <w:t>Срок и порядок предоставления обеспечения исполнения контракта</w:t>
      </w:r>
    </w:p>
    <w:p w:rsidR="009512E6" w:rsidRPr="005B3E66" w:rsidRDefault="009512E6" w:rsidP="00EE58DB">
      <w:pPr>
        <w:suppressAutoHyphens/>
        <w:spacing w:line="240" w:lineRule="auto"/>
        <w:ind w:right="-55" w:firstLine="567"/>
        <w:contextualSpacing/>
        <w:jc w:val="both"/>
        <w:rPr>
          <w:rFonts w:ascii="Times New Roman" w:hAnsi="Times New Roman" w:cs="Times New Roman"/>
          <w:b/>
          <w:bCs/>
          <w:sz w:val="24"/>
          <w:szCs w:val="24"/>
        </w:rPr>
      </w:pP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В срок, установленный в документации, для подписания контракта победителем аукциона или иным участником, с которым заключается контракт при уклонении победителя аукциона от заключении контракта, в единой информационной сис</w:t>
      </w:r>
      <w:r w:rsidR="009512E6" w:rsidRPr="005B3E66">
        <w:rPr>
          <w:rFonts w:ascii="Times New Roman" w:hAnsi="Times New Roman" w:cs="Times New Roman"/>
          <w:sz w:val="24"/>
          <w:szCs w:val="24"/>
          <w:lang w:eastAsia="ar-SA"/>
        </w:rPr>
        <w:t xml:space="preserve">теме одновременно с контрактом </w:t>
      </w:r>
      <w:r w:rsidRPr="005B3E66">
        <w:rPr>
          <w:rFonts w:ascii="Times New Roman" w:hAnsi="Times New Roman" w:cs="Times New Roman"/>
          <w:sz w:val="24"/>
          <w:szCs w:val="24"/>
          <w:lang w:eastAsia="ar-SA"/>
        </w:rPr>
        <w:t xml:space="preserve">(без подписи заказчика) таким участником размещаются документы, подтверждающие предоставление обеспечения исполнения контракта. </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E6C6A" w:rsidRPr="005B3E66" w:rsidRDefault="001E6C6A" w:rsidP="00EE58DB">
      <w:pPr>
        <w:suppressAutoHyphens/>
        <w:spacing w:line="240" w:lineRule="auto"/>
        <w:ind w:right="-55" w:firstLine="709"/>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который предоставляется победителем или иным участником закупки при его заключении, должен обеспечивать все условия исполнения контракта.</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 xml:space="preserve">Способ обеспечения исполнения контракта определяется участником </w:t>
      </w:r>
      <w:r w:rsidRPr="005B3E66">
        <w:rPr>
          <w:rFonts w:ascii="Times New Roman" w:hAnsi="Times New Roman" w:cs="Times New Roman"/>
          <w:sz w:val="24"/>
          <w:szCs w:val="24"/>
        </w:rPr>
        <w:t>электронного аукциона</w:t>
      </w:r>
      <w:r w:rsidRPr="005B3E66">
        <w:rPr>
          <w:rFonts w:ascii="Times New Roman" w:hAnsi="Times New Roman" w:cs="Times New Roman"/>
          <w:sz w:val="24"/>
          <w:szCs w:val="24"/>
          <w:lang w:eastAsia="ar-SA"/>
        </w:rPr>
        <w:t>, с которым заключается контракт, самостоятельно.</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указан в извещении о проведении электронного аукциона</w:t>
      </w:r>
      <w:r w:rsidR="009512E6" w:rsidRPr="005B3E66">
        <w:rPr>
          <w:rFonts w:ascii="Times New Roman" w:hAnsi="Times New Roman" w:cs="Times New Roman"/>
          <w:sz w:val="24"/>
          <w:szCs w:val="24"/>
          <w:lang w:eastAsia="ar-SA"/>
        </w:rPr>
        <w:t>, проекте контракта</w:t>
      </w:r>
      <w:r w:rsidRPr="005B3E66">
        <w:rPr>
          <w:rFonts w:ascii="Times New Roman" w:hAnsi="Times New Roman" w:cs="Times New Roman"/>
          <w:sz w:val="24"/>
          <w:szCs w:val="24"/>
          <w:lang w:eastAsia="ar-SA"/>
        </w:rPr>
        <w:t xml:space="preserve"> и Разделе </w:t>
      </w:r>
      <w:r w:rsidR="009512E6" w:rsidRPr="005B3E66">
        <w:rPr>
          <w:rFonts w:ascii="Times New Roman" w:hAnsi="Times New Roman" w:cs="Times New Roman"/>
          <w:sz w:val="24"/>
          <w:szCs w:val="24"/>
          <w:lang w:eastAsia="ar-SA"/>
        </w:rPr>
        <w:t>25, п.25.9 «Условия заключения контракта»</w:t>
      </w:r>
      <w:r w:rsidRPr="005B3E66">
        <w:rPr>
          <w:rFonts w:ascii="Times New Roman" w:hAnsi="Times New Roman" w:cs="Times New Roman"/>
          <w:sz w:val="24"/>
          <w:szCs w:val="24"/>
          <w:lang w:eastAsia="ar-SA"/>
        </w:rPr>
        <w:t xml:space="preserve"> Информационн</w:t>
      </w:r>
      <w:r w:rsidR="009512E6" w:rsidRPr="005B3E66">
        <w:rPr>
          <w:rFonts w:ascii="Times New Roman" w:hAnsi="Times New Roman" w:cs="Times New Roman"/>
          <w:sz w:val="24"/>
          <w:szCs w:val="24"/>
          <w:lang w:eastAsia="ar-SA"/>
        </w:rPr>
        <w:t>ой карты</w:t>
      </w:r>
      <w:r w:rsidRPr="005B3E66">
        <w:rPr>
          <w:rFonts w:ascii="Times New Roman" w:hAnsi="Times New Roman" w:cs="Times New Roman"/>
          <w:sz w:val="24"/>
          <w:szCs w:val="24"/>
          <w:lang w:eastAsia="ar-SA"/>
        </w:rPr>
        <w:t xml:space="preserve">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При отсутствии разногласий в отношении проекта контракта, размещенного заказчиком в единой информационной системе,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В течение трех рабочих дней с даты размещения заказчиком в единой информационной системе документов, предусмотренных частью 5 статьи 70 44-ФЗ,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r w:rsidRPr="005B3E66">
        <w:rPr>
          <w:rFonts w:ascii="Times New Roman" w:hAnsi="Times New Roman" w:cs="Times New Roman"/>
          <w:b/>
          <w:bCs/>
          <w:sz w:val="24"/>
          <w:szCs w:val="24"/>
          <w:lang w:eastAsia="ar-SA"/>
        </w:rPr>
        <w:t>Часть 1. Условия предоставления обеспечения исполнения контракта в ином размере, нежели это указано в извещении и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а) если начальная (максимальная) цена контракта составляет более ч</w:t>
      </w:r>
      <w:r w:rsidR="009512E6" w:rsidRPr="005B3E66">
        <w:rPr>
          <w:rFonts w:ascii="Times New Roman" w:hAnsi="Times New Roman" w:cs="Times New Roman"/>
          <w:sz w:val="24"/>
          <w:szCs w:val="24"/>
        </w:rPr>
        <w:t xml:space="preserve">ем пятнадцать миллионов рублей – </w:t>
      </w:r>
      <w:r w:rsidRPr="005B3E66">
        <w:rPr>
          <w:rFonts w:ascii="Times New Roman" w:hAnsi="Times New Roman" w:cs="Times New Roman"/>
          <w:sz w:val="24"/>
          <w:szCs w:val="24"/>
        </w:rPr>
        <w:t>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б)если начальная (максимальная) цена контракта составляет пятнадцать миллионов рублей и менее – 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 или информацию, подтверждающую добросовестность участника на дату подачи заявки: информацию, содержащуюся в реестре контрактов, заключенных заказчиками, иподтверждающую исполнение таким участником в течение одного года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w:t>
      </w:r>
      <w:r w:rsidRPr="005B3E66">
        <w:rPr>
          <w:rFonts w:ascii="Times New Roman" w:hAnsi="Times New Roman" w:cs="Times New Roman"/>
          <w:sz w:val="24"/>
          <w:szCs w:val="24"/>
        </w:rPr>
        <w:lastRenderedPageBreak/>
        <w:t>подачи заявки на участие в элетронном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электронного аукциона предложено заключить контракт.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2. В случае, предусмотренном частью 23 статьи 68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 с учетом подпунктов а) или б)пункта 1 настоящего раздела.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3. Обеспечение в размере, указанном в подпункте а) или подпункте б) (если  информация, подтверждающая добросовестность участника не предоставляется участником электронного аукциона при направлении заказчику подписанного проекта контракта) пункта 1 настоящего раздела, предоставляется участником электронного аукциона, с которым заключается контракт, до его заключения.</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4.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5.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об обеспечении исполнения контракта к такому участнику не применяются.</w:t>
      </w: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color w:val="000000"/>
          <w:sz w:val="24"/>
          <w:szCs w:val="24"/>
          <w:lang w:eastAsia="ar-SA"/>
        </w:rPr>
      </w:pPr>
      <w:r w:rsidRPr="005B3E66">
        <w:rPr>
          <w:rFonts w:ascii="Times New Roman" w:hAnsi="Times New Roman" w:cs="Times New Roman"/>
          <w:b/>
          <w:bCs/>
          <w:sz w:val="24"/>
          <w:szCs w:val="24"/>
          <w:lang w:eastAsia="ar-SA"/>
        </w:rPr>
        <w:t xml:space="preserve">Часть 2. </w:t>
      </w:r>
      <w:r w:rsidRPr="005B3E66">
        <w:rPr>
          <w:rFonts w:ascii="Times New Roman" w:hAnsi="Times New Roman" w:cs="Times New Roman"/>
          <w:b/>
          <w:bCs/>
          <w:color w:val="000000"/>
          <w:sz w:val="24"/>
          <w:szCs w:val="24"/>
          <w:lang w:eastAsia="ar-SA"/>
        </w:rPr>
        <w:t>Банковская гарантия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1. В качестве обеспечения исполнения контракта заказчиком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Банковская гарантия, предоставляемая участником электронного аукциона в качестве обеспечения исполнения контракта, должна быть включена в реестр банковских гарантий, размещенный в единой информационной системе (с 31.03.2014).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с учетом требований, установленных законодательством Российской Федерации.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Банковская гарантия должна быть безотзывной и должна содержать:</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обязательств по контракту;</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CB2AFC" w:rsidRPr="005B3E66" w:rsidRDefault="001E6C6A" w:rsidP="00CB2AFC">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B3E66" w:rsidRPr="005B3E66" w:rsidRDefault="00CB2AFC" w:rsidP="00CB2AFC">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Получатель: </w:t>
      </w:r>
      <w:r w:rsidR="00BC12FB">
        <w:rPr>
          <w:rFonts w:ascii="Times New Roman" w:hAnsi="Times New Roman" w:cs="Times New Roman"/>
          <w:sz w:val="24"/>
          <w:szCs w:val="24"/>
        </w:rPr>
        <w:t>Администрация муниципального образования Щербиновский район</w:t>
      </w:r>
      <w:r w:rsidR="00CC145E">
        <w:rPr>
          <w:rFonts w:ascii="Times New Roman" w:hAnsi="Times New Roman" w:cs="Times New Roman"/>
          <w:sz w:val="24"/>
          <w:szCs w:val="24"/>
        </w:rPr>
        <w:t>.</w:t>
      </w:r>
    </w:p>
    <w:p w:rsidR="00CC145E" w:rsidRDefault="00CC145E" w:rsidP="00EE58D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ИНН </w:t>
      </w:r>
      <w:r w:rsidR="00BC12FB">
        <w:rPr>
          <w:rFonts w:ascii="Times New Roman" w:hAnsi="Times New Roman" w:cs="Times New Roman"/>
          <w:sz w:val="24"/>
          <w:szCs w:val="24"/>
        </w:rPr>
        <w:t>2358001380</w:t>
      </w:r>
    </w:p>
    <w:p w:rsidR="00CC145E" w:rsidRDefault="00CC145E" w:rsidP="00EE58D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КПП </w:t>
      </w:r>
      <w:r w:rsidR="00BC12FB">
        <w:rPr>
          <w:rFonts w:ascii="Times New Roman" w:hAnsi="Times New Roman" w:cs="Times New Roman"/>
          <w:sz w:val="24"/>
          <w:szCs w:val="24"/>
        </w:rPr>
        <w:t>235801001</w:t>
      </w:r>
    </w:p>
    <w:p w:rsidR="005B3E66" w:rsidRDefault="005B3E66"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ФУ администрации МО Щербиновский район</w:t>
      </w:r>
    </w:p>
    <w:p w:rsidR="005B3E66" w:rsidRPr="005B3E66" w:rsidRDefault="007D5B3D" w:rsidP="00EE58D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w:t>
      </w:r>
      <w:r w:rsidR="00BC12FB">
        <w:rPr>
          <w:rFonts w:ascii="Times New Roman" w:hAnsi="Times New Roman" w:cs="Times New Roman"/>
          <w:sz w:val="24"/>
          <w:szCs w:val="24"/>
        </w:rPr>
        <w:t>Администрация МО Щербиновский район</w:t>
      </w:r>
      <w:r>
        <w:rPr>
          <w:rFonts w:ascii="Times New Roman" w:hAnsi="Times New Roman" w:cs="Times New Roman"/>
          <w:sz w:val="24"/>
          <w:szCs w:val="24"/>
        </w:rPr>
        <w:t>)</w:t>
      </w:r>
    </w:p>
    <w:p w:rsidR="005B3E66" w:rsidRPr="005B3E66" w:rsidRDefault="005B3E66"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л/с </w:t>
      </w:r>
      <w:r w:rsidR="00BC12FB">
        <w:rPr>
          <w:rFonts w:ascii="Times New Roman" w:hAnsi="Times New Roman" w:cs="Times New Roman"/>
          <w:sz w:val="24"/>
          <w:szCs w:val="24"/>
        </w:rPr>
        <w:t>902420010</w:t>
      </w:r>
    </w:p>
    <w:p w:rsidR="00BC12FB" w:rsidRPr="005B3E66" w:rsidRDefault="005B3E66"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р/с </w:t>
      </w:r>
      <w:r w:rsidR="00BC12FB">
        <w:rPr>
          <w:rFonts w:ascii="Times New Roman" w:hAnsi="Times New Roman" w:cs="Times New Roman"/>
          <w:sz w:val="24"/>
          <w:szCs w:val="24"/>
        </w:rPr>
        <w:t>40302810800005000016</w:t>
      </w:r>
    </w:p>
    <w:p w:rsidR="005B3E66" w:rsidRDefault="005B3E66"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Расчетно-кассовый центр</w:t>
      </w:r>
      <w:r w:rsidR="00BC12FB">
        <w:rPr>
          <w:rFonts w:ascii="Times New Roman" w:hAnsi="Times New Roman" w:cs="Times New Roman"/>
          <w:sz w:val="24"/>
          <w:szCs w:val="24"/>
        </w:rPr>
        <w:t xml:space="preserve"> Ейск</w:t>
      </w:r>
      <w:r w:rsidRPr="005B3E66">
        <w:rPr>
          <w:rFonts w:ascii="Times New Roman" w:hAnsi="Times New Roman" w:cs="Times New Roman"/>
          <w:sz w:val="24"/>
          <w:szCs w:val="24"/>
        </w:rPr>
        <w:t xml:space="preserve"> г.Ейск</w:t>
      </w:r>
    </w:p>
    <w:p w:rsidR="00BC12FB" w:rsidRPr="005B3E66" w:rsidRDefault="00BC12FB" w:rsidP="00EE58D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БИК 040393000</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5) срок действия банковской гарантии, предоставленной в качестве обеспечения исполнения контракта  (должен превышать срок действия контракта не менее чем на один месяц);</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7) </w:t>
      </w:r>
      <w:hyperlink r:id="rId7" w:history="1">
        <w:r w:rsidRPr="005B3E66">
          <w:rPr>
            <w:rFonts w:ascii="Times New Roman" w:hAnsi="Times New Roman" w:cs="Times New Roman"/>
            <w:sz w:val="24"/>
            <w:szCs w:val="24"/>
          </w:rPr>
          <w:t>перечень</w:t>
        </w:r>
      </w:hyperlink>
      <w:r w:rsidRPr="005B3E66">
        <w:rPr>
          <w:rFonts w:ascii="Times New Roman" w:hAnsi="Times New Roman" w:cs="Times New Roman"/>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 установленный Правительством Российской Федерации (постановление Правительства РФ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8) условие о праве на бесспорное списание денежных средств заказчиком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b/>
          <w:bCs/>
          <w:sz w:val="24"/>
          <w:szCs w:val="24"/>
        </w:rPr>
      </w:pPr>
      <w:r w:rsidRPr="005B3E66">
        <w:rPr>
          <w:rFonts w:ascii="Times New Roman" w:hAnsi="Times New Roman" w:cs="Times New Roman"/>
          <w:b/>
          <w:bCs/>
          <w:sz w:val="24"/>
          <w:szCs w:val="24"/>
        </w:rPr>
        <w:t>Часть 3. Внесение денежных средств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Участник электронного аукциона должен внести денежные средства в качестве обеспечения исполнения контракта в размере, установленном в извещении о проведении электронного аукциона и аукционной документации, или в случаях, предусмотренных в пп. а), б) пункта 1 части 1 настоящего раздела – в размере, превышающем установленный в полтора раза, на банковский счет:</w:t>
      </w:r>
    </w:p>
    <w:p w:rsidR="00BC12FB" w:rsidRPr="005B3E66" w:rsidRDefault="00CC145E"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Получатель: </w:t>
      </w:r>
      <w:r w:rsidR="00BC12FB">
        <w:rPr>
          <w:rFonts w:ascii="Times New Roman" w:hAnsi="Times New Roman" w:cs="Times New Roman"/>
          <w:sz w:val="24"/>
          <w:szCs w:val="24"/>
        </w:rPr>
        <w:t>Администрация муниципального образования Щербиновский район.</w:t>
      </w:r>
    </w:p>
    <w:p w:rsidR="00BC12FB"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ИНН 2358001380</w:t>
      </w:r>
    </w:p>
    <w:p w:rsidR="00BC12FB"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КПП 235801001</w:t>
      </w:r>
    </w:p>
    <w:p w:rsidR="00BC12FB"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ФУ администрации МО Щербиновский район</w:t>
      </w:r>
    </w:p>
    <w:p w:rsidR="00BC12FB" w:rsidRPr="005B3E66"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(Администрация МО Щербиновский район)</w:t>
      </w:r>
    </w:p>
    <w:p w:rsidR="00BC12FB" w:rsidRPr="005B3E66"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л/с </w:t>
      </w:r>
      <w:r>
        <w:rPr>
          <w:rFonts w:ascii="Times New Roman" w:hAnsi="Times New Roman" w:cs="Times New Roman"/>
          <w:sz w:val="24"/>
          <w:szCs w:val="24"/>
        </w:rPr>
        <w:t>902420010</w:t>
      </w:r>
    </w:p>
    <w:p w:rsidR="00BC12FB" w:rsidRPr="005B3E66"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р/с </w:t>
      </w:r>
      <w:r>
        <w:rPr>
          <w:rFonts w:ascii="Times New Roman" w:hAnsi="Times New Roman" w:cs="Times New Roman"/>
          <w:sz w:val="24"/>
          <w:szCs w:val="24"/>
        </w:rPr>
        <w:t>40302810800005000016</w:t>
      </w:r>
    </w:p>
    <w:p w:rsidR="00BC12FB"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Расчетно-кассовый центр</w:t>
      </w:r>
      <w:r>
        <w:rPr>
          <w:rFonts w:ascii="Times New Roman" w:hAnsi="Times New Roman" w:cs="Times New Roman"/>
          <w:sz w:val="24"/>
          <w:szCs w:val="24"/>
        </w:rPr>
        <w:t xml:space="preserve"> Ейск</w:t>
      </w:r>
      <w:r w:rsidRPr="005B3E66">
        <w:rPr>
          <w:rFonts w:ascii="Times New Roman" w:hAnsi="Times New Roman" w:cs="Times New Roman"/>
          <w:sz w:val="24"/>
          <w:szCs w:val="24"/>
        </w:rPr>
        <w:t xml:space="preserve"> г.Ейск</w:t>
      </w:r>
    </w:p>
    <w:p w:rsidR="00BC12FB" w:rsidRPr="005B3E66" w:rsidRDefault="00BC12FB" w:rsidP="00BC12FB">
      <w:pPr>
        <w:autoSpaceDE w:val="0"/>
        <w:autoSpaceDN w:val="0"/>
        <w:adjustRightInd w:val="0"/>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БИК 040393000</w:t>
      </w:r>
    </w:p>
    <w:p w:rsidR="001E6C6A" w:rsidRPr="005B3E66" w:rsidRDefault="001E6C6A" w:rsidP="00BC12FB">
      <w:pPr>
        <w:autoSpaceDE w:val="0"/>
        <w:autoSpaceDN w:val="0"/>
        <w:adjustRightInd w:val="0"/>
        <w:spacing w:line="240" w:lineRule="auto"/>
        <w:ind w:firstLine="539"/>
        <w:contextualSpacing/>
        <w:jc w:val="both"/>
        <w:rPr>
          <w:rFonts w:ascii="Times New Roman" w:hAnsi="Times New Roman" w:cs="Times New Roman"/>
          <w:sz w:val="24"/>
          <w:szCs w:val="24"/>
        </w:rPr>
      </w:pPr>
      <w:bookmarkStart w:id="0" w:name="_GoBack"/>
      <w:bookmarkEnd w:id="0"/>
      <w:r w:rsidRPr="005B3E66">
        <w:rPr>
          <w:rFonts w:ascii="Times New Roman" w:hAnsi="Times New Roman" w:cs="Times New Roman"/>
          <w:sz w:val="24"/>
          <w:szCs w:val="24"/>
        </w:rPr>
        <w:t>Платежное поручение, которым в силу закона перечисляются средства в обеспечение исполнения контракта, должно быть оформлено в соответствии с требованиями Положения Центрального банка Российской Федерации от 19.06.2012 № 383-П «О правилах осуществления перевода денежных средств».</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исполнения контракта», «номер извещения (лота)», участник, с которым заключается контракт, несет риски, связанные с непредоставлением обеспечения исполнения контракта и, соответственно, – с удержанием денежных средств, внесенных в качестве обеспечения заявки на участие в электронном аукционе.</w:t>
      </w:r>
    </w:p>
    <w:p w:rsidR="001E6C6A" w:rsidRPr="005B3E66" w:rsidRDefault="001E6C6A" w:rsidP="00EE58DB">
      <w:pPr>
        <w:spacing w:line="240" w:lineRule="auto"/>
        <w:contextualSpacing/>
        <w:rPr>
          <w:rFonts w:ascii="Times New Roman" w:hAnsi="Times New Roman" w:cs="Times New Roman"/>
          <w:sz w:val="24"/>
          <w:szCs w:val="24"/>
        </w:rPr>
      </w:pPr>
    </w:p>
    <w:sectPr w:rsidR="001E6C6A" w:rsidRPr="005B3E66" w:rsidSect="00EE58DB">
      <w:headerReference w:type="default" r:id="rId8"/>
      <w:footerReference w:type="default" r:id="rId9"/>
      <w:headerReference w:type="first" r:id="rId10"/>
      <w:footerReference w:type="first" r:id="rId11"/>
      <w:pgSz w:w="11906" w:h="16838"/>
      <w:pgMar w:top="540" w:right="567"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824" w:rsidRDefault="00BB7824" w:rsidP="00B33475">
      <w:pPr>
        <w:spacing w:after="0" w:line="240" w:lineRule="auto"/>
      </w:pPr>
      <w:r>
        <w:separator/>
      </w:r>
    </w:p>
  </w:endnote>
  <w:endnote w:type="continuationSeparator" w:id="0">
    <w:p w:rsidR="00BB7824" w:rsidRDefault="00BB7824" w:rsidP="00B3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824" w:rsidRDefault="00BB7824" w:rsidP="00B33475">
      <w:pPr>
        <w:spacing w:after="0" w:line="240" w:lineRule="auto"/>
      </w:pPr>
      <w:r>
        <w:separator/>
      </w:r>
    </w:p>
  </w:footnote>
  <w:footnote w:type="continuationSeparator" w:id="0">
    <w:p w:rsidR="00BB7824" w:rsidRDefault="00BB7824" w:rsidP="00B33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A97BB5">
    <w:pPr>
      <w:pStyle w:val="a4"/>
      <w:jc w:val="center"/>
    </w:pPr>
    <w:r>
      <w:fldChar w:fldCharType="begin"/>
    </w:r>
    <w:r>
      <w:instrText>PAGE   \* MERGEFORMAT</w:instrText>
    </w:r>
    <w:r>
      <w:fldChar w:fldCharType="separate"/>
    </w:r>
    <w:r w:rsidR="00BC12FB">
      <w:t>3</w:t>
    </w:r>
    <w:r>
      <w:fldChar w:fldCharType="end"/>
    </w:r>
  </w:p>
  <w:p w:rsidR="001E6C6A" w:rsidRDefault="001E6C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7230"/>
    <w:rsid w:val="00017B96"/>
    <w:rsid w:val="00027BBF"/>
    <w:rsid w:val="00055351"/>
    <w:rsid w:val="000578C0"/>
    <w:rsid w:val="000D3019"/>
    <w:rsid w:val="000D54F6"/>
    <w:rsid w:val="000E593E"/>
    <w:rsid w:val="000F4B4A"/>
    <w:rsid w:val="00131FC0"/>
    <w:rsid w:val="0013683A"/>
    <w:rsid w:val="00151F40"/>
    <w:rsid w:val="001615AA"/>
    <w:rsid w:val="00166865"/>
    <w:rsid w:val="001748D6"/>
    <w:rsid w:val="00191A1E"/>
    <w:rsid w:val="0019322A"/>
    <w:rsid w:val="001A1276"/>
    <w:rsid w:val="001E6C6A"/>
    <w:rsid w:val="00211268"/>
    <w:rsid w:val="00214F62"/>
    <w:rsid w:val="00231A58"/>
    <w:rsid w:val="002D7BDB"/>
    <w:rsid w:val="002F4BD4"/>
    <w:rsid w:val="003B1E03"/>
    <w:rsid w:val="003F53B0"/>
    <w:rsid w:val="004130F3"/>
    <w:rsid w:val="00437230"/>
    <w:rsid w:val="00486B7F"/>
    <w:rsid w:val="004B3270"/>
    <w:rsid w:val="004D26DA"/>
    <w:rsid w:val="00535F32"/>
    <w:rsid w:val="00545D20"/>
    <w:rsid w:val="00574720"/>
    <w:rsid w:val="00594FF2"/>
    <w:rsid w:val="0059792C"/>
    <w:rsid w:val="005B3E66"/>
    <w:rsid w:val="005D4B64"/>
    <w:rsid w:val="005E0C1E"/>
    <w:rsid w:val="005E1D6B"/>
    <w:rsid w:val="005F36B9"/>
    <w:rsid w:val="005F3F14"/>
    <w:rsid w:val="00606E69"/>
    <w:rsid w:val="00642E95"/>
    <w:rsid w:val="006A7728"/>
    <w:rsid w:val="006B08A7"/>
    <w:rsid w:val="006F69BA"/>
    <w:rsid w:val="00712295"/>
    <w:rsid w:val="007320C9"/>
    <w:rsid w:val="00740BAB"/>
    <w:rsid w:val="00766610"/>
    <w:rsid w:val="007B6C50"/>
    <w:rsid w:val="007D5B3D"/>
    <w:rsid w:val="007E6F27"/>
    <w:rsid w:val="0080698E"/>
    <w:rsid w:val="0083725F"/>
    <w:rsid w:val="0087535F"/>
    <w:rsid w:val="008A4F0D"/>
    <w:rsid w:val="008C1C1E"/>
    <w:rsid w:val="008D7647"/>
    <w:rsid w:val="008E2848"/>
    <w:rsid w:val="00912B7E"/>
    <w:rsid w:val="00913C5A"/>
    <w:rsid w:val="009277C1"/>
    <w:rsid w:val="009512E6"/>
    <w:rsid w:val="009538B7"/>
    <w:rsid w:val="009A6E0D"/>
    <w:rsid w:val="009D1237"/>
    <w:rsid w:val="009D34B3"/>
    <w:rsid w:val="009E4D5B"/>
    <w:rsid w:val="00A27F08"/>
    <w:rsid w:val="00A97BB5"/>
    <w:rsid w:val="00AB286C"/>
    <w:rsid w:val="00AC65D7"/>
    <w:rsid w:val="00B13E24"/>
    <w:rsid w:val="00B33475"/>
    <w:rsid w:val="00B605DE"/>
    <w:rsid w:val="00B67AAC"/>
    <w:rsid w:val="00B7303C"/>
    <w:rsid w:val="00B75755"/>
    <w:rsid w:val="00B92C3A"/>
    <w:rsid w:val="00B9366F"/>
    <w:rsid w:val="00BB7824"/>
    <w:rsid w:val="00BC12C9"/>
    <w:rsid w:val="00BC12FB"/>
    <w:rsid w:val="00BC1EDA"/>
    <w:rsid w:val="00BC4729"/>
    <w:rsid w:val="00C37E60"/>
    <w:rsid w:val="00CB2AFC"/>
    <w:rsid w:val="00CB6BC5"/>
    <w:rsid w:val="00CC145E"/>
    <w:rsid w:val="00CD22E8"/>
    <w:rsid w:val="00CE7619"/>
    <w:rsid w:val="00CF66C3"/>
    <w:rsid w:val="00D303E5"/>
    <w:rsid w:val="00D72CDA"/>
    <w:rsid w:val="00D90616"/>
    <w:rsid w:val="00DE363A"/>
    <w:rsid w:val="00EE58DB"/>
    <w:rsid w:val="00EE6B2F"/>
    <w:rsid w:val="00EF5CFB"/>
    <w:rsid w:val="00F12240"/>
    <w:rsid w:val="00F26A45"/>
    <w:rsid w:val="00F4199B"/>
    <w:rsid w:val="00F4267C"/>
    <w:rsid w:val="00F522B2"/>
    <w:rsid w:val="00F52AD3"/>
    <w:rsid w:val="00F7721F"/>
    <w:rsid w:val="00F96CF2"/>
    <w:rsid w:val="00FB7EF8"/>
    <w:rsid w:val="00FE0D37"/>
    <w:rsid w:val="00FF1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5A"/>
    <w:pPr>
      <w:spacing w:after="200" w:line="276" w:lineRule="auto"/>
    </w:pPr>
    <w:rPr>
      <w:rFonts w:cs="Calibri"/>
      <w:noProof/>
      <w:sz w:val="22"/>
      <w:szCs w:val="22"/>
      <w:lang w:eastAsia="en-US"/>
    </w:rPr>
  </w:style>
  <w:style w:type="paragraph" w:styleId="2">
    <w:name w:val="heading 2"/>
    <w:basedOn w:val="a"/>
    <w:link w:val="20"/>
    <w:uiPriority w:val="99"/>
    <w:qFormat/>
    <w:rsid w:val="00913C5A"/>
    <w:p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table" w:styleId="a3">
    <w:name w:val="Table Grid"/>
    <w:basedOn w:val="a1"/>
    <w:uiPriority w:val="99"/>
    <w:rsid w:val="000D54F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Знак"/>
    <w:basedOn w:val="21"/>
    <w:link w:val="30"/>
    <w:uiPriority w:val="99"/>
    <w:rsid w:val="000D54F6"/>
    <w:pPr>
      <w:widowControl w:val="0"/>
      <w:adjustRightInd w:val="0"/>
      <w:spacing w:after="0" w:line="240" w:lineRule="auto"/>
      <w:ind w:left="0"/>
      <w:jc w:val="both"/>
      <w:textAlignment w:val="baseline"/>
    </w:pPr>
    <w:rPr>
      <w:rFonts w:ascii="Arial" w:eastAsia="Times New Roman" w:hAnsi="Arial" w:cs="Arial"/>
      <w:noProof w:val="0"/>
      <w:sz w:val="24"/>
      <w:szCs w:val="24"/>
      <w:lang w:eastAsia="ru-RU"/>
    </w:rPr>
  </w:style>
  <w:style w:type="character" w:customStyle="1" w:styleId="30">
    <w:name w:val="Стиль3 Знак Знак"/>
    <w:link w:val="3"/>
    <w:uiPriority w:val="99"/>
    <w:locked/>
    <w:rsid w:val="000D54F6"/>
    <w:rPr>
      <w:rFonts w:ascii="Arial" w:hAnsi="Arial" w:cs="Arial"/>
      <w:sz w:val="24"/>
      <w:szCs w:val="24"/>
      <w:lang w:eastAsia="ru-RU"/>
    </w:rPr>
  </w:style>
  <w:style w:type="paragraph" w:styleId="21">
    <w:name w:val="Body Text Indent 2"/>
    <w:basedOn w:val="a"/>
    <w:link w:val="22"/>
    <w:uiPriority w:val="99"/>
    <w:semiHidden/>
    <w:rsid w:val="000D54F6"/>
    <w:pPr>
      <w:spacing w:after="120" w:line="480" w:lineRule="auto"/>
      <w:ind w:left="283"/>
    </w:pPr>
  </w:style>
  <w:style w:type="character" w:customStyle="1" w:styleId="22">
    <w:name w:val="Основной текст с отступом 2 Знак"/>
    <w:link w:val="21"/>
    <w:uiPriority w:val="99"/>
    <w:semiHidden/>
    <w:locked/>
    <w:rsid w:val="000D54F6"/>
    <w:rPr>
      <w:noProof/>
    </w:rPr>
  </w:style>
  <w:style w:type="paragraph" w:styleId="a4">
    <w:name w:val="header"/>
    <w:basedOn w:val="a"/>
    <w:link w:val="a5"/>
    <w:uiPriority w:val="99"/>
    <w:rsid w:val="00B33475"/>
    <w:pPr>
      <w:tabs>
        <w:tab w:val="center" w:pos="4677"/>
        <w:tab w:val="right" w:pos="9355"/>
      </w:tabs>
      <w:spacing w:after="0" w:line="240" w:lineRule="auto"/>
    </w:pPr>
  </w:style>
  <w:style w:type="character" w:customStyle="1" w:styleId="a5">
    <w:name w:val="Верхний колонтитул Знак"/>
    <w:link w:val="a4"/>
    <w:uiPriority w:val="99"/>
    <w:locked/>
    <w:rsid w:val="00B33475"/>
    <w:rPr>
      <w:noProof/>
    </w:rPr>
  </w:style>
  <w:style w:type="paragraph" w:styleId="a6">
    <w:name w:val="footer"/>
    <w:basedOn w:val="a"/>
    <w:link w:val="a7"/>
    <w:uiPriority w:val="99"/>
    <w:rsid w:val="00B33475"/>
    <w:pPr>
      <w:tabs>
        <w:tab w:val="center" w:pos="4677"/>
        <w:tab w:val="right" w:pos="9355"/>
      </w:tabs>
      <w:spacing w:after="0" w:line="240" w:lineRule="auto"/>
    </w:pPr>
  </w:style>
  <w:style w:type="character" w:customStyle="1" w:styleId="a7">
    <w:name w:val="Нижний колонтитул Знак"/>
    <w:link w:val="a6"/>
    <w:uiPriority w:val="99"/>
    <w:locked/>
    <w:rsid w:val="00B33475"/>
    <w:rPr>
      <w:noProof/>
    </w:rPr>
  </w:style>
  <w:style w:type="paragraph" w:customStyle="1" w:styleId="consplusnormal">
    <w:name w:val="consplusnormal"/>
    <w:basedOn w:val="a"/>
    <w:uiPriority w:val="99"/>
    <w:rsid w:val="00FF110E"/>
    <w:pPr>
      <w:suppressAutoHyphens/>
      <w:spacing w:before="187" w:after="187" w:line="240" w:lineRule="auto"/>
      <w:ind w:left="187" w:right="187"/>
    </w:pPr>
    <w:rPr>
      <w:rFonts w:ascii="Times New Roman" w:eastAsia="Times New Roman" w:hAnsi="Times New Roman" w:cs="Times New Roman"/>
      <w:noProof w:val="0"/>
      <w:sz w:val="24"/>
      <w:szCs w:val="24"/>
      <w:lang w:eastAsia="ar-SA"/>
    </w:rPr>
  </w:style>
  <w:style w:type="paragraph" w:styleId="a8">
    <w:name w:val="Balloon Text"/>
    <w:basedOn w:val="a"/>
    <w:link w:val="a9"/>
    <w:uiPriority w:val="99"/>
    <w:semiHidden/>
    <w:rsid w:val="00A27F08"/>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A27F08"/>
    <w:rPr>
      <w:rFonts w:ascii="Tahoma" w:hAnsi="Tahoma" w:cs="Tahoma"/>
      <w:noProof/>
      <w:sz w:val="16"/>
      <w:szCs w:val="16"/>
    </w:rPr>
  </w:style>
  <w:style w:type="paragraph" w:customStyle="1" w:styleId="1">
    <w:name w:val="Стиль1"/>
    <w:basedOn w:val="a"/>
    <w:uiPriority w:val="99"/>
    <w:rsid w:val="00AC65D7"/>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bCs/>
      <w:noProof w:val="0"/>
      <w:sz w:val="28"/>
      <w:szCs w:val="28"/>
      <w:lang w:eastAsia="ru-RU"/>
    </w:rPr>
  </w:style>
  <w:style w:type="paragraph" w:styleId="aa">
    <w:name w:val="No Spacing"/>
    <w:uiPriority w:val="99"/>
    <w:qFormat/>
    <w:rsid w:val="00AC65D7"/>
    <w:rPr>
      <w:rFonts w:cs="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ACE5DD00670149E31D6CD80C47AE5D7153E62FE4EBE57060FB83FFCE6149182A45F7880247A6887nFYEI"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1531</Words>
  <Characters>8728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Evtushenko.O.O</dc:creator>
  <cp:keywords/>
  <dc:description/>
  <cp:lastModifiedBy>Светлана Курило</cp:lastModifiedBy>
  <cp:revision>33</cp:revision>
  <cp:lastPrinted>2014-02-27T10:23:00Z</cp:lastPrinted>
  <dcterms:created xsi:type="dcterms:W3CDTF">2013-12-27T07:16:00Z</dcterms:created>
  <dcterms:modified xsi:type="dcterms:W3CDTF">2014-05-15T12:14:00Z</dcterms:modified>
</cp:coreProperties>
</file>